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E143" w14:textId="1C8FB999" w:rsidR="00E80210" w:rsidRPr="00B87FDA" w:rsidRDefault="00000000" w:rsidP="00B87FDA">
      <w:pPr>
        <w:spacing w:before="120" w:after="120"/>
        <w:jc w:val="center"/>
      </w:pPr>
      <w:r>
        <w:rPr>
          <w:noProof/>
        </w:rPr>
        <w:drawing>
          <wp:inline distT="0" distB="0" distL="0" distR="0" wp14:anchorId="29F3D328" wp14:editId="6D5B9FBB">
            <wp:extent cx="4962525" cy="1113315"/>
            <wp:effectExtent l="0" t="0" r="0" b="0"/>
            <wp:docPr id="107412520" name="Drawing 0" descr="59a3148984581644bc4677cd516307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59a3148984581644bc4677cd5163078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487" cy="112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20" w:type="dxa"/>
        <w:tblInd w:w="18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0"/>
        <w:gridCol w:w="6870"/>
      </w:tblGrid>
      <w:tr w:rsidR="00E80210" w:rsidRPr="00B87FDA" w14:paraId="090B4DA2" w14:textId="77777777" w:rsidTr="002D51C2"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440674" w14:textId="73C50862" w:rsidR="00B87FDA" w:rsidRPr="00B87FDA" w:rsidRDefault="00000000" w:rsidP="002D51C2">
            <w:pPr>
              <w:spacing w:before="120" w:after="120" w:line="336" w:lineRule="auto"/>
              <w:ind w:right="-90"/>
              <w:rPr>
                <w:rFonts w:ascii="Cavolini" w:eastAsia="Schoolbell" w:hAnsi="Cavolini" w:cs="Cavolini"/>
                <w:color w:val="000000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>Block</w:t>
            </w:r>
            <w:r w:rsidR="00B87FDA" w:rsidRPr="00B87FDA">
              <w:rPr>
                <w:rFonts w:ascii="Cavolini" w:eastAsia="Schoolbell" w:hAnsi="Cavolini" w:cs="Cavolini"/>
                <w:color w:val="000000"/>
              </w:rPr>
              <w:t xml:space="preserve">s and </w:t>
            </w:r>
          </w:p>
          <w:p w14:paraId="6B1EC25F" w14:textId="7B36F438" w:rsidR="00E80210" w:rsidRPr="00B87FDA" w:rsidRDefault="00000000" w:rsidP="002D51C2">
            <w:pPr>
              <w:spacing w:before="120" w:after="120" w:line="336" w:lineRule="auto"/>
              <w:ind w:right="-90"/>
              <w:rPr>
                <w:rFonts w:ascii="Cavolini" w:hAnsi="Cavolini" w:cs="Cavolini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 xml:space="preserve">Construction </w:t>
            </w:r>
          </w:p>
        </w:tc>
        <w:tc>
          <w:tcPr>
            <w:tcW w:w="6870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139A18" w14:textId="45F1C11A" w:rsidR="00E80210" w:rsidRPr="00B87FDA" w:rsidRDefault="00000000">
            <w:pPr>
              <w:spacing w:before="120" w:after="120" w:line="336" w:lineRule="auto"/>
              <w:rPr>
                <w:rFonts w:ascii="Cavolini" w:hAnsi="Cavolini" w:cs="Cavolini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 xml:space="preserve">Learn about spatial relationships; Explore physical </w:t>
            </w:r>
            <w:r w:rsidR="00B87FDA" w:rsidRPr="00B87FDA">
              <w:rPr>
                <w:rFonts w:ascii="Cavolini" w:eastAsia="Schoolbell" w:hAnsi="Cavolini" w:cs="Cavolini"/>
                <w:color w:val="000000"/>
              </w:rPr>
              <w:t>s</w:t>
            </w:r>
            <w:r w:rsidRPr="00B87FDA">
              <w:rPr>
                <w:rFonts w:ascii="Cavolini" w:eastAsia="Schoolbell" w:hAnsi="Cavolini" w:cs="Cavolini"/>
                <w:color w:val="000000"/>
              </w:rPr>
              <w:t xml:space="preserve">cience concepts; Develop critical thinking and </w:t>
            </w:r>
            <w:r w:rsidR="00B87FDA" w:rsidRPr="00B87FDA">
              <w:rPr>
                <w:rFonts w:ascii="Cavolini" w:eastAsia="Schoolbell" w:hAnsi="Cavolini" w:cs="Cavolini"/>
                <w:color w:val="000000"/>
              </w:rPr>
              <w:t>problem-solving</w:t>
            </w:r>
            <w:r w:rsidRPr="00B87FDA">
              <w:rPr>
                <w:rFonts w:ascii="Cavolini" w:eastAsia="Schoolbell" w:hAnsi="Cavolini" w:cs="Cavolini"/>
                <w:color w:val="000000"/>
              </w:rPr>
              <w:t xml:space="preserve"> skills; Develops large and small muscle control; Opportunity to practice sharing materials and cooperating with one another. </w:t>
            </w:r>
          </w:p>
        </w:tc>
      </w:tr>
      <w:tr w:rsidR="00E80210" w:rsidRPr="00B87FDA" w14:paraId="0E9B0C5A" w14:textId="77777777" w:rsidTr="002D51C2"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ADFB33" w14:textId="77777777" w:rsidR="00E80210" w:rsidRPr="00B87FDA" w:rsidRDefault="00000000" w:rsidP="002D51C2">
            <w:pPr>
              <w:spacing w:before="120" w:after="120" w:line="336" w:lineRule="auto"/>
              <w:ind w:right="-90"/>
              <w:rPr>
                <w:rFonts w:ascii="Cavolini" w:hAnsi="Cavolini" w:cs="Cavolini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 xml:space="preserve">Dramatic Play/Kitchen </w:t>
            </w:r>
          </w:p>
        </w:tc>
        <w:tc>
          <w:tcPr>
            <w:tcW w:w="6870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A8A819B" w14:textId="77777777" w:rsidR="00E80210" w:rsidRPr="00B87FDA" w:rsidRDefault="00000000">
            <w:pPr>
              <w:spacing w:before="120" w:after="120" w:line="336" w:lineRule="auto"/>
              <w:rPr>
                <w:rFonts w:ascii="Cavolini" w:hAnsi="Cavolini" w:cs="Cavolini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 xml:space="preserve">Opportunities to “Try On” Different Roles (real and pretend); Develop language as roles are assigned and the “action” is planned; Opportunities to incorporate literacy and math (store/restaurant); Practices expressive language; Opportunities to act out real life situations and community. </w:t>
            </w:r>
          </w:p>
        </w:tc>
      </w:tr>
      <w:tr w:rsidR="00E80210" w:rsidRPr="00B87FDA" w14:paraId="63215AF2" w14:textId="77777777" w:rsidTr="002D51C2"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358187" w14:textId="37E9A9D5" w:rsidR="00E80210" w:rsidRPr="00B87FDA" w:rsidRDefault="00000000" w:rsidP="002D51C2">
            <w:pPr>
              <w:spacing w:before="120" w:after="120" w:line="336" w:lineRule="auto"/>
              <w:ind w:right="-90"/>
              <w:rPr>
                <w:rFonts w:ascii="Cavolini" w:hAnsi="Cavolini" w:cs="Cavolini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>Manipulatives</w:t>
            </w:r>
            <w:r w:rsidR="00B87FDA" w:rsidRPr="00B87FDA">
              <w:rPr>
                <w:rFonts w:ascii="Cavolini" w:eastAsia="Schoolbell" w:hAnsi="Cavolini" w:cs="Cavolini"/>
                <w:color w:val="000000"/>
              </w:rPr>
              <w:t xml:space="preserve"> &amp; Tabletop</w:t>
            </w:r>
            <w:r w:rsidRPr="00B87FDA">
              <w:rPr>
                <w:rFonts w:ascii="Cavolini" w:eastAsia="Schoolbell" w:hAnsi="Cavolini" w:cs="Cavolini"/>
                <w:color w:val="000000"/>
              </w:rPr>
              <w:t xml:space="preserve"> </w:t>
            </w:r>
          </w:p>
        </w:tc>
        <w:tc>
          <w:tcPr>
            <w:tcW w:w="6870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B71805" w14:textId="77777777" w:rsidR="00E80210" w:rsidRPr="00B87FDA" w:rsidRDefault="00000000">
            <w:pPr>
              <w:spacing w:before="120" w:after="120" w:line="336" w:lineRule="auto"/>
              <w:rPr>
                <w:rFonts w:ascii="Cavolini" w:hAnsi="Cavolini" w:cs="Cavolini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 xml:space="preserve">Opportunities to explore concepts of classification, matching, patterns, and designs; Development of spatial and part/whole relationships; Development of number concepts. </w:t>
            </w:r>
          </w:p>
        </w:tc>
      </w:tr>
      <w:tr w:rsidR="00E80210" w:rsidRPr="00B87FDA" w14:paraId="140DED07" w14:textId="77777777" w:rsidTr="002D51C2"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AADBAB" w14:textId="77777777" w:rsidR="00E80210" w:rsidRPr="00B87FDA" w:rsidRDefault="00000000" w:rsidP="002D51C2">
            <w:pPr>
              <w:spacing w:before="120" w:after="120" w:line="336" w:lineRule="auto"/>
              <w:ind w:right="-90"/>
              <w:rPr>
                <w:rFonts w:ascii="Cavolini" w:hAnsi="Cavolini" w:cs="Cavolini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 xml:space="preserve">Art </w:t>
            </w:r>
          </w:p>
        </w:tc>
        <w:tc>
          <w:tcPr>
            <w:tcW w:w="6870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B9FC38" w14:textId="6EFB70C4" w:rsidR="00E80210" w:rsidRPr="00B87FDA" w:rsidRDefault="00000000">
            <w:pPr>
              <w:spacing w:before="120" w:after="120" w:line="336" w:lineRule="auto"/>
              <w:rPr>
                <w:rFonts w:ascii="Cavolini" w:hAnsi="Cavolini" w:cs="Cavolini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 xml:space="preserve">Opportunities to explore different techniques/materials; Develop fine motor skills (cutting, tearing, pencil grip); </w:t>
            </w:r>
            <w:r w:rsidR="002D51C2">
              <w:rPr>
                <w:rFonts w:ascii="Cavolini" w:eastAsia="Schoolbell" w:hAnsi="Cavolini" w:cs="Cavolini"/>
                <w:color w:val="000000"/>
              </w:rPr>
              <w:t xml:space="preserve">Develop hand-eye coordination; </w:t>
            </w:r>
            <w:r w:rsidRPr="00B87FDA">
              <w:rPr>
                <w:rFonts w:ascii="Cavolini" w:eastAsia="Schoolbell" w:hAnsi="Cavolini" w:cs="Cavolini"/>
                <w:color w:val="000000"/>
              </w:rPr>
              <w:t xml:space="preserve">Explore color mixing; Opportunity to interrupt the world in their own unique way. </w:t>
            </w:r>
          </w:p>
        </w:tc>
      </w:tr>
      <w:tr w:rsidR="00E80210" w:rsidRPr="00B87FDA" w14:paraId="56C194F4" w14:textId="77777777" w:rsidTr="002D51C2"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4AE29B" w14:textId="6689D4B7" w:rsidR="00E80210" w:rsidRPr="00B87FDA" w:rsidRDefault="00000000" w:rsidP="002D51C2">
            <w:pPr>
              <w:spacing w:before="120" w:after="120" w:line="336" w:lineRule="auto"/>
              <w:ind w:right="-90"/>
              <w:rPr>
                <w:rFonts w:ascii="Cavolini" w:hAnsi="Cavolini" w:cs="Cavolini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lastRenderedPageBreak/>
              <w:t xml:space="preserve">Sensory Table </w:t>
            </w:r>
          </w:p>
        </w:tc>
        <w:tc>
          <w:tcPr>
            <w:tcW w:w="6870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E455EF" w14:textId="4C45365B" w:rsidR="00E80210" w:rsidRPr="002D51C2" w:rsidRDefault="00000000" w:rsidP="002D51C2">
            <w:pPr>
              <w:spacing w:before="120" w:after="120" w:line="336" w:lineRule="auto"/>
              <w:ind w:right="30"/>
              <w:rPr>
                <w:rFonts w:ascii="Cavolini" w:eastAsia="Schoolbell" w:hAnsi="Cavolini" w:cs="Cavolini"/>
                <w:color w:val="000000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 xml:space="preserve">Opportunities for sensory input; Opportunities to explore concepts such as volume, buoyancy, and absorption; Develops their five </w:t>
            </w:r>
            <w:r w:rsidR="00B87FDA" w:rsidRPr="00B87FDA">
              <w:rPr>
                <w:rFonts w:ascii="Cavolini" w:eastAsia="Schoolbell" w:hAnsi="Cavolini" w:cs="Cavolini"/>
                <w:color w:val="000000"/>
              </w:rPr>
              <w:t xml:space="preserve">senses; </w:t>
            </w:r>
            <w:r w:rsidRPr="00B87FDA">
              <w:rPr>
                <w:rFonts w:ascii="Cavolini" w:eastAsia="Schoolbell" w:hAnsi="Cavolini" w:cs="Cavolini"/>
                <w:color w:val="000000"/>
              </w:rPr>
              <w:t xml:space="preserve">Development of critical thinking and </w:t>
            </w:r>
            <w:r w:rsidR="00B87FDA" w:rsidRPr="00B87FDA">
              <w:rPr>
                <w:rFonts w:ascii="Cavolini" w:eastAsia="Schoolbell" w:hAnsi="Cavolini" w:cs="Cavolini"/>
                <w:color w:val="000000"/>
              </w:rPr>
              <w:t>problem-solving</w:t>
            </w:r>
            <w:r w:rsidRPr="00B87FDA">
              <w:rPr>
                <w:rFonts w:ascii="Cavolini" w:eastAsia="Schoolbell" w:hAnsi="Cavolini" w:cs="Cavolini"/>
                <w:color w:val="000000"/>
              </w:rPr>
              <w:t xml:space="preserve"> skills; Development of language and math skills. </w:t>
            </w:r>
          </w:p>
        </w:tc>
      </w:tr>
      <w:tr w:rsidR="00E80210" w:rsidRPr="00B87FDA" w14:paraId="6B269F10" w14:textId="77777777" w:rsidTr="002D51C2"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7C3A64" w14:textId="77777777" w:rsidR="00E80210" w:rsidRPr="00B87FDA" w:rsidRDefault="00000000" w:rsidP="002D51C2">
            <w:pPr>
              <w:spacing w:before="120" w:after="120" w:line="336" w:lineRule="auto"/>
              <w:ind w:right="-90"/>
              <w:rPr>
                <w:rFonts w:ascii="Cavolini" w:hAnsi="Cavolini" w:cs="Cavolini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 xml:space="preserve">Library </w:t>
            </w:r>
          </w:p>
        </w:tc>
        <w:tc>
          <w:tcPr>
            <w:tcW w:w="6870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D901CB" w14:textId="77777777" w:rsidR="00E80210" w:rsidRPr="00B87FDA" w:rsidRDefault="00000000">
            <w:pPr>
              <w:spacing w:before="120" w:after="120" w:line="336" w:lineRule="auto"/>
              <w:rPr>
                <w:rFonts w:ascii="Cavolini" w:hAnsi="Cavolini" w:cs="Cavolini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 xml:space="preserve">Opportunity to revisit favorite stories; Development of emergent reading skills; Develop concepts of print, left to right direction, vocabulary, letter recognition/sounds. </w:t>
            </w:r>
          </w:p>
        </w:tc>
      </w:tr>
      <w:tr w:rsidR="00E80210" w:rsidRPr="00B87FDA" w14:paraId="0B95BEE0" w14:textId="77777777" w:rsidTr="002D51C2"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3B10C3E" w14:textId="0C563CC2" w:rsidR="00E80210" w:rsidRPr="00B87FDA" w:rsidRDefault="00000000" w:rsidP="002D51C2">
            <w:pPr>
              <w:spacing w:before="120" w:after="120" w:line="336" w:lineRule="auto"/>
              <w:ind w:right="-90"/>
              <w:rPr>
                <w:rFonts w:ascii="Cavolini" w:hAnsi="Cavolini" w:cs="Cavolini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>Morning Meeting</w:t>
            </w:r>
            <w:r w:rsidR="002D51C2">
              <w:rPr>
                <w:rFonts w:ascii="Cavolini" w:eastAsia="Schoolbell" w:hAnsi="Cavolini" w:cs="Cavolini"/>
                <w:color w:val="000000"/>
              </w:rPr>
              <w:t xml:space="preserve"> &amp; </w:t>
            </w:r>
            <w:r w:rsidRPr="00B87FDA">
              <w:rPr>
                <w:rFonts w:ascii="Cavolini" w:eastAsia="Schoolbell" w:hAnsi="Cavolini" w:cs="Cavolini"/>
                <w:color w:val="000000"/>
              </w:rPr>
              <w:t xml:space="preserve">Circle Time </w:t>
            </w:r>
          </w:p>
        </w:tc>
        <w:tc>
          <w:tcPr>
            <w:tcW w:w="6870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2F81DC" w14:textId="4A5DD228" w:rsidR="00E80210" w:rsidRPr="00B87FDA" w:rsidRDefault="00000000">
            <w:pPr>
              <w:spacing w:before="120" w:after="120" w:line="336" w:lineRule="auto"/>
              <w:rPr>
                <w:rFonts w:ascii="Cavolini" w:hAnsi="Cavolini" w:cs="Cavolini"/>
              </w:rPr>
            </w:pPr>
            <w:r w:rsidRPr="00B87FDA">
              <w:rPr>
                <w:rFonts w:ascii="Cavolini" w:eastAsia="Schoolbell" w:hAnsi="Cavolini" w:cs="Cavolini"/>
                <w:color w:val="000000"/>
              </w:rPr>
              <w:t xml:space="preserve">Opportunities to develop classroom community; Practice social skills (taking turns, following directions, actively listening); Language </w:t>
            </w:r>
            <w:r w:rsidR="002D51C2">
              <w:rPr>
                <w:rFonts w:ascii="Cavolini" w:eastAsia="Schoolbell" w:hAnsi="Cavolini" w:cs="Cavolini"/>
                <w:color w:val="000000"/>
              </w:rPr>
              <w:t>d</w:t>
            </w:r>
            <w:r w:rsidRPr="00B87FDA">
              <w:rPr>
                <w:rFonts w:ascii="Cavolini" w:eastAsia="Schoolbell" w:hAnsi="Cavolini" w:cs="Cavolini"/>
                <w:color w:val="000000"/>
              </w:rPr>
              <w:t xml:space="preserve">evelopment (expressing ideas, asking questions, and responding to each other) </w:t>
            </w:r>
          </w:p>
        </w:tc>
      </w:tr>
    </w:tbl>
    <w:p w14:paraId="0AC844DC" w14:textId="77777777" w:rsidR="00E80210" w:rsidRDefault="00000000">
      <w:pPr>
        <w:spacing w:before="120" w:after="120" w:line="336" w:lineRule="auto"/>
      </w:pPr>
      <w:r>
        <w:rPr>
          <w:rFonts w:ascii="Marcellus" w:eastAsia="Marcellus" w:hAnsi="Marcellus" w:cs="Marcellus"/>
          <w:color w:val="000000"/>
        </w:rPr>
        <w:t xml:space="preserve"> </w:t>
      </w:r>
    </w:p>
    <w:p w14:paraId="40066937" w14:textId="77777777" w:rsidR="00E80210" w:rsidRDefault="00000000">
      <w:pPr>
        <w:spacing w:before="120" w:after="120" w:line="336" w:lineRule="auto"/>
      </w:pPr>
      <w:r>
        <w:rPr>
          <w:rFonts w:ascii="Marcellus" w:eastAsia="Marcellus" w:hAnsi="Marcellus" w:cs="Marcellus"/>
          <w:color w:val="000000"/>
        </w:rPr>
        <w:t xml:space="preserve"> </w:t>
      </w:r>
    </w:p>
    <w:p w14:paraId="50FF2CC9" w14:textId="77777777" w:rsidR="00E80210" w:rsidRDefault="00000000" w:rsidP="002D51C2">
      <w:pPr>
        <w:spacing w:before="120" w:after="120" w:line="336" w:lineRule="auto"/>
        <w:ind w:right="1200"/>
      </w:pPr>
      <w:r>
        <w:rPr>
          <w:rFonts w:ascii="Marcellus" w:eastAsia="Marcellus" w:hAnsi="Marcellus" w:cs="Marcellus"/>
          <w:color w:val="000000"/>
        </w:rPr>
        <w:t xml:space="preserve"> </w:t>
      </w:r>
    </w:p>
    <w:p w14:paraId="6865F1A2" w14:textId="77777777" w:rsidR="00E80210" w:rsidRDefault="00000000">
      <w:pPr>
        <w:spacing w:before="120" w:after="120" w:line="336" w:lineRule="auto"/>
      </w:pPr>
      <w:r>
        <w:rPr>
          <w:rFonts w:ascii="Marcellus" w:eastAsia="Marcellus" w:hAnsi="Marcellus" w:cs="Marcellus"/>
          <w:color w:val="000000"/>
        </w:rPr>
        <w:t xml:space="preserve"> </w:t>
      </w:r>
    </w:p>
    <w:sectPr w:rsidR="00E80210" w:rsidSect="00B87FDA">
      <w:pgSz w:w="11910" w:h="16845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0EC45AA-7D52-4B5A-BEE9-C2104B18AD9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  <w:embedRegular r:id="rId2" w:fontKey="{4CCE6D10-2478-4F6B-823A-C53B3096364A}"/>
  </w:font>
  <w:font w:name="Schoolbell">
    <w:altName w:val="Calibri"/>
    <w:charset w:val="00"/>
    <w:family w:val="auto"/>
    <w:pitch w:val="default"/>
  </w:font>
  <w:font w:name="Marcellus">
    <w:charset w:val="00"/>
    <w:family w:val="auto"/>
    <w:pitch w:val="default"/>
    <w:embedRegular r:id="rId3" w:fontKey="{FB67667D-266C-4958-A868-1BAE7C2F256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41F84CF4-BFD8-4022-8E44-E87462CBEE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10"/>
    <w:rsid w:val="00085297"/>
    <w:rsid w:val="00173E6E"/>
    <w:rsid w:val="002D51C2"/>
    <w:rsid w:val="00A344B1"/>
    <w:rsid w:val="00B87FDA"/>
    <w:rsid w:val="00E80210"/>
    <w:rsid w:val="00F0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F7B4"/>
  <w15:docId w15:val="{3D095F57-1B2B-41B7-8B7C-CC8E9B34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Linda Hatcher</cp:lastModifiedBy>
  <cp:revision>4</cp:revision>
  <cp:lastPrinted>2024-11-15T15:00:00Z</cp:lastPrinted>
  <dcterms:created xsi:type="dcterms:W3CDTF">2024-11-13T18:53:00Z</dcterms:created>
  <dcterms:modified xsi:type="dcterms:W3CDTF">2024-11-15T15:01:00Z</dcterms:modified>
</cp:coreProperties>
</file>